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AB" w:rsidRPr="00E50FDA" w:rsidRDefault="006D21AB" w:rsidP="00E50FD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FDA">
        <w:rPr>
          <w:rFonts w:ascii="Times New Roman" w:hAnsi="Times New Roman" w:cs="Times New Roman"/>
          <w:b/>
          <w:bCs/>
          <w:sz w:val="24"/>
          <w:szCs w:val="24"/>
          <w:u w:val="single"/>
        </w:rPr>
        <w:t>Wojciech Marek Andrzej Hermeliński</w:t>
      </w:r>
    </w:p>
    <w:p w:rsidR="00E50FDA" w:rsidRPr="00E50FDA" w:rsidRDefault="00E50FDA" w:rsidP="00E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50FDA">
        <w:rPr>
          <w:rFonts w:ascii="Times New Roman" w:hAnsi="Times New Roman" w:cs="Times New Roman"/>
          <w:sz w:val="24"/>
          <w:szCs w:val="24"/>
        </w:rPr>
        <w:t xml:space="preserve">tudia prawnicze na Wydziale Prawa i Administracji Uniwersytetu Warszawskiego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1AB" w:rsidRPr="00E50FDA">
        <w:rPr>
          <w:rFonts w:ascii="Times New Roman" w:hAnsi="Times New Roman" w:cs="Times New Roman"/>
          <w:sz w:val="24"/>
          <w:szCs w:val="24"/>
        </w:rPr>
        <w:t>kończył w 1971</w:t>
      </w:r>
      <w:r w:rsidR="004E3582">
        <w:rPr>
          <w:rFonts w:ascii="Times New Roman" w:hAnsi="Times New Roman" w:cs="Times New Roman"/>
          <w:sz w:val="24"/>
          <w:szCs w:val="24"/>
        </w:rPr>
        <w:t xml:space="preserve"> r</w:t>
      </w:r>
      <w:r w:rsidR="006D21AB" w:rsidRPr="00E50FDA">
        <w:rPr>
          <w:rFonts w:ascii="Times New Roman" w:hAnsi="Times New Roman" w:cs="Times New Roman"/>
          <w:sz w:val="24"/>
          <w:szCs w:val="24"/>
        </w:rPr>
        <w:t>. W latach 1971–1972 odbył aplikację prokuratorską w Prokuraturze Wojewódzkiej w Warszawie, w której pracował w latach 1977–1980.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FDA">
        <w:rPr>
          <w:rFonts w:ascii="Times New Roman" w:hAnsi="Times New Roman" w:cs="Times New Roman"/>
          <w:sz w:val="24"/>
          <w:szCs w:val="24"/>
        </w:rPr>
        <w:t xml:space="preserve">Wpis na listę adwokatów </w:t>
      </w:r>
      <w:r>
        <w:rPr>
          <w:rFonts w:ascii="Times New Roman" w:hAnsi="Times New Roman" w:cs="Times New Roman"/>
          <w:sz w:val="24"/>
          <w:szCs w:val="24"/>
        </w:rPr>
        <w:t xml:space="preserve">izby warszawskiej uzyskał </w:t>
      </w:r>
      <w:r w:rsidRPr="00E50FDA">
        <w:rPr>
          <w:rFonts w:ascii="Times New Roman" w:hAnsi="Times New Roman" w:cs="Times New Roman"/>
          <w:sz w:val="24"/>
          <w:szCs w:val="24"/>
        </w:rPr>
        <w:t>20 grudnia 1979</w:t>
      </w:r>
      <w:r w:rsidR="00BB6F0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2A" w:rsidRPr="00E50FDA" w:rsidRDefault="006D21AB" w:rsidP="00A1442A">
      <w:pPr>
        <w:jc w:val="both"/>
        <w:rPr>
          <w:rFonts w:ascii="Times New Roman" w:hAnsi="Times New Roman" w:cs="Times New Roman"/>
          <w:sz w:val="24"/>
          <w:szCs w:val="24"/>
        </w:rPr>
      </w:pPr>
      <w:r w:rsidRPr="00E50FDA">
        <w:rPr>
          <w:rFonts w:ascii="Times New Roman" w:hAnsi="Times New Roman" w:cs="Times New Roman"/>
          <w:sz w:val="24"/>
          <w:szCs w:val="24"/>
        </w:rPr>
        <w:t xml:space="preserve">W 1984 </w:t>
      </w:r>
      <w:r w:rsidR="004E3582">
        <w:rPr>
          <w:rFonts w:ascii="Times New Roman" w:hAnsi="Times New Roman" w:cs="Times New Roman"/>
          <w:sz w:val="24"/>
          <w:szCs w:val="24"/>
        </w:rPr>
        <w:t xml:space="preserve">r. </w:t>
      </w:r>
      <w:r w:rsidRPr="00E50FDA">
        <w:rPr>
          <w:rFonts w:ascii="Times New Roman" w:hAnsi="Times New Roman" w:cs="Times New Roman"/>
          <w:sz w:val="24"/>
          <w:szCs w:val="24"/>
        </w:rPr>
        <w:t xml:space="preserve">rozpoczął praktykę adwokacką. W latach 1998–2001 był zastępcą dziekana Okręgowej Rady Adwokackiej w Warszawie, następnie </w:t>
      </w:r>
      <w:r w:rsidR="00A1442A">
        <w:rPr>
          <w:rFonts w:ascii="Times New Roman" w:hAnsi="Times New Roman" w:cs="Times New Roman"/>
          <w:sz w:val="24"/>
          <w:szCs w:val="24"/>
        </w:rPr>
        <w:t>od 2001</w:t>
      </w:r>
      <w:r w:rsidR="004E3582">
        <w:rPr>
          <w:rFonts w:ascii="Times New Roman" w:hAnsi="Times New Roman" w:cs="Times New Roman"/>
          <w:sz w:val="24"/>
          <w:szCs w:val="24"/>
        </w:rPr>
        <w:t xml:space="preserve"> r.</w:t>
      </w:r>
      <w:r w:rsidR="00A1442A">
        <w:rPr>
          <w:rFonts w:ascii="Times New Roman" w:hAnsi="Times New Roman" w:cs="Times New Roman"/>
          <w:sz w:val="24"/>
          <w:szCs w:val="24"/>
        </w:rPr>
        <w:t xml:space="preserve"> </w:t>
      </w:r>
      <w:r w:rsidRPr="00E50FDA">
        <w:rPr>
          <w:rFonts w:ascii="Times New Roman" w:hAnsi="Times New Roman" w:cs="Times New Roman"/>
          <w:sz w:val="24"/>
          <w:szCs w:val="24"/>
        </w:rPr>
        <w:t xml:space="preserve">do 2006 </w:t>
      </w:r>
      <w:r w:rsidR="00E50FDA">
        <w:rPr>
          <w:rFonts w:ascii="Times New Roman" w:hAnsi="Times New Roman" w:cs="Times New Roman"/>
          <w:sz w:val="24"/>
          <w:szCs w:val="24"/>
        </w:rPr>
        <w:t xml:space="preserve">r. </w:t>
      </w:r>
      <w:r w:rsidRPr="00E50FDA">
        <w:rPr>
          <w:rFonts w:ascii="Times New Roman" w:hAnsi="Times New Roman" w:cs="Times New Roman"/>
          <w:sz w:val="24"/>
          <w:szCs w:val="24"/>
        </w:rPr>
        <w:t xml:space="preserve">wiceprezesem Naczelnej Rady Adwokackiej. </w:t>
      </w:r>
      <w:r w:rsidR="00BB6F06">
        <w:rPr>
          <w:rFonts w:ascii="Times New Roman" w:hAnsi="Times New Roman" w:cs="Times New Roman"/>
          <w:sz w:val="24"/>
          <w:szCs w:val="24"/>
        </w:rPr>
        <w:t>Pełnił wiele funkcji w samorządzie adwokackim, m.in. s</w:t>
      </w:r>
      <w:r w:rsidR="00BB6F06" w:rsidRPr="00E50FDA">
        <w:rPr>
          <w:rFonts w:ascii="Times New Roman" w:hAnsi="Times New Roman" w:cs="Times New Roman"/>
          <w:sz w:val="24"/>
          <w:szCs w:val="24"/>
        </w:rPr>
        <w:t>ędzi</w:t>
      </w:r>
      <w:r w:rsidR="00BB6F06">
        <w:rPr>
          <w:rFonts w:ascii="Times New Roman" w:hAnsi="Times New Roman" w:cs="Times New Roman"/>
          <w:sz w:val="24"/>
          <w:szCs w:val="24"/>
        </w:rPr>
        <w:t>ego</w:t>
      </w:r>
      <w:r w:rsidR="00BB6F06" w:rsidRPr="00E50FDA">
        <w:rPr>
          <w:rFonts w:ascii="Times New Roman" w:hAnsi="Times New Roman" w:cs="Times New Roman"/>
          <w:sz w:val="24"/>
          <w:szCs w:val="24"/>
        </w:rPr>
        <w:t xml:space="preserve"> Sądu Dyscyplinarnego ORA</w:t>
      </w:r>
      <w:r w:rsidR="00BB6F06">
        <w:rPr>
          <w:rFonts w:ascii="Times New Roman" w:hAnsi="Times New Roman" w:cs="Times New Roman"/>
          <w:sz w:val="24"/>
          <w:szCs w:val="24"/>
        </w:rPr>
        <w:t xml:space="preserve"> w Warszawie (</w:t>
      </w:r>
      <w:r w:rsidR="00BB6F06" w:rsidRPr="00E50FDA">
        <w:rPr>
          <w:rFonts w:ascii="Times New Roman" w:hAnsi="Times New Roman" w:cs="Times New Roman"/>
          <w:sz w:val="24"/>
          <w:szCs w:val="24"/>
        </w:rPr>
        <w:t>1989-1995</w:t>
      </w:r>
      <w:r w:rsidR="00BB6F06">
        <w:rPr>
          <w:rFonts w:ascii="Times New Roman" w:hAnsi="Times New Roman" w:cs="Times New Roman"/>
          <w:sz w:val="24"/>
          <w:szCs w:val="24"/>
        </w:rPr>
        <w:t>)</w:t>
      </w:r>
      <w:r w:rsidR="00A1442A">
        <w:rPr>
          <w:rFonts w:ascii="Times New Roman" w:hAnsi="Times New Roman" w:cs="Times New Roman"/>
          <w:sz w:val="24"/>
          <w:szCs w:val="24"/>
        </w:rPr>
        <w:t>,</w:t>
      </w:r>
      <w:r w:rsidR="00A1442A" w:rsidRPr="00E50FDA">
        <w:rPr>
          <w:rFonts w:ascii="Times New Roman" w:hAnsi="Times New Roman" w:cs="Times New Roman"/>
          <w:sz w:val="24"/>
          <w:szCs w:val="24"/>
        </w:rPr>
        <w:t xml:space="preserve"> </w:t>
      </w:r>
      <w:r w:rsidR="00A1442A">
        <w:rPr>
          <w:rFonts w:ascii="Times New Roman" w:hAnsi="Times New Roman" w:cs="Times New Roman"/>
          <w:sz w:val="24"/>
          <w:szCs w:val="24"/>
        </w:rPr>
        <w:t>c</w:t>
      </w:r>
      <w:r w:rsidR="00A1442A" w:rsidRPr="00E50FDA">
        <w:rPr>
          <w:rFonts w:ascii="Times New Roman" w:hAnsi="Times New Roman" w:cs="Times New Roman"/>
          <w:sz w:val="24"/>
          <w:szCs w:val="24"/>
        </w:rPr>
        <w:t>złonk</w:t>
      </w:r>
      <w:r w:rsidR="00A1442A">
        <w:rPr>
          <w:rFonts w:ascii="Times New Roman" w:hAnsi="Times New Roman" w:cs="Times New Roman"/>
          <w:sz w:val="24"/>
          <w:szCs w:val="24"/>
        </w:rPr>
        <w:t>a</w:t>
      </w:r>
      <w:r w:rsidR="00A1442A" w:rsidRPr="00E50FDA">
        <w:rPr>
          <w:rFonts w:ascii="Times New Roman" w:hAnsi="Times New Roman" w:cs="Times New Roman"/>
          <w:sz w:val="24"/>
          <w:szCs w:val="24"/>
        </w:rPr>
        <w:t xml:space="preserve"> Komisji Zagranicznej NRA</w:t>
      </w:r>
      <w:r w:rsidR="00A1442A">
        <w:rPr>
          <w:rFonts w:ascii="Times New Roman" w:hAnsi="Times New Roman" w:cs="Times New Roman"/>
          <w:sz w:val="24"/>
          <w:szCs w:val="24"/>
        </w:rPr>
        <w:t xml:space="preserve"> (</w:t>
      </w:r>
      <w:r w:rsidR="00A1442A" w:rsidRPr="00E50FDA">
        <w:rPr>
          <w:rFonts w:ascii="Times New Roman" w:hAnsi="Times New Roman" w:cs="Times New Roman"/>
          <w:sz w:val="24"/>
          <w:szCs w:val="24"/>
        </w:rPr>
        <w:t>1998</w:t>
      </w:r>
      <w:r w:rsidR="004E3582">
        <w:rPr>
          <w:rFonts w:ascii="Times New Roman" w:hAnsi="Times New Roman" w:cs="Times New Roman"/>
          <w:sz w:val="24"/>
          <w:szCs w:val="24"/>
        </w:rPr>
        <w:t xml:space="preserve"> r.</w:t>
      </w:r>
      <w:r w:rsidR="00A1442A">
        <w:rPr>
          <w:rFonts w:ascii="Times New Roman" w:hAnsi="Times New Roman" w:cs="Times New Roman"/>
          <w:sz w:val="24"/>
          <w:szCs w:val="24"/>
        </w:rPr>
        <w:t>), c</w:t>
      </w:r>
      <w:r w:rsidR="00A1442A" w:rsidRPr="00E50FDA">
        <w:rPr>
          <w:rFonts w:ascii="Times New Roman" w:hAnsi="Times New Roman" w:cs="Times New Roman"/>
          <w:sz w:val="24"/>
          <w:szCs w:val="24"/>
        </w:rPr>
        <w:t>złonk</w:t>
      </w:r>
      <w:r w:rsidR="00A1442A">
        <w:rPr>
          <w:rFonts w:ascii="Times New Roman" w:hAnsi="Times New Roman" w:cs="Times New Roman"/>
          <w:sz w:val="24"/>
          <w:szCs w:val="24"/>
        </w:rPr>
        <w:t>a</w:t>
      </w:r>
      <w:r w:rsidR="00A1442A" w:rsidRPr="00E50FDA">
        <w:rPr>
          <w:rFonts w:ascii="Times New Roman" w:hAnsi="Times New Roman" w:cs="Times New Roman"/>
          <w:sz w:val="24"/>
          <w:szCs w:val="24"/>
        </w:rPr>
        <w:t xml:space="preserve"> Komisji ds. wyjaśnia sytuacji adwokatów polskiego pochodzenia za granicą NRA</w:t>
      </w:r>
      <w:r w:rsidR="00A1442A">
        <w:rPr>
          <w:rFonts w:ascii="Times New Roman" w:hAnsi="Times New Roman" w:cs="Times New Roman"/>
          <w:sz w:val="24"/>
          <w:szCs w:val="24"/>
        </w:rPr>
        <w:t xml:space="preserve"> (</w:t>
      </w:r>
      <w:r w:rsidR="00A1442A" w:rsidRPr="00E50FDA">
        <w:rPr>
          <w:rFonts w:ascii="Times New Roman" w:hAnsi="Times New Roman" w:cs="Times New Roman"/>
          <w:sz w:val="24"/>
          <w:szCs w:val="24"/>
        </w:rPr>
        <w:t>2000</w:t>
      </w:r>
      <w:r w:rsidR="004E3582">
        <w:rPr>
          <w:rFonts w:ascii="Times New Roman" w:hAnsi="Times New Roman" w:cs="Times New Roman"/>
          <w:sz w:val="24"/>
          <w:szCs w:val="24"/>
        </w:rPr>
        <w:t xml:space="preserve"> r.</w:t>
      </w:r>
      <w:r w:rsidR="00A1442A">
        <w:rPr>
          <w:rFonts w:ascii="Times New Roman" w:hAnsi="Times New Roman" w:cs="Times New Roman"/>
          <w:sz w:val="24"/>
          <w:szCs w:val="24"/>
        </w:rPr>
        <w:t>), c</w:t>
      </w:r>
      <w:r w:rsidR="00A1442A" w:rsidRPr="00E50FDA">
        <w:rPr>
          <w:rFonts w:ascii="Times New Roman" w:hAnsi="Times New Roman" w:cs="Times New Roman"/>
          <w:sz w:val="24"/>
          <w:szCs w:val="24"/>
        </w:rPr>
        <w:t>złonk</w:t>
      </w:r>
      <w:r w:rsidR="00A1442A">
        <w:rPr>
          <w:rFonts w:ascii="Times New Roman" w:hAnsi="Times New Roman" w:cs="Times New Roman"/>
          <w:sz w:val="24"/>
          <w:szCs w:val="24"/>
        </w:rPr>
        <w:t>a</w:t>
      </w:r>
      <w:r w:rsidR="00A1442A" w:rsidRPr="00E50FDA">
        <w:rPr>
          <w:rFonts w:ascii="Times New Roman" w:hAnsi="Times New Roman" w:cs="Times New Roman"/>
          <w:sz w:val="24"/>
          <w:szCs w:val="24"/>
        </w:rPr>
        <w:t xml:space="preserve"> Komisji Praw Człowieka NRA</w:t>
      </w:r>
      <w:r w:rsidR="00A1442A">
        <w:rPr>
          <w:rFonts w:ascii="Times New Roman" w:hAnsi="Times New Roman" w:cs="Times New Roman"/>
          <w:sz w:val="24"/>
          <w:szCs w:val="24"/>
        </w:rPr>
        <w:t xml:space="preserve"> (</w:t>
      </w:r>
      <w:r w:rsidR="00A1442A" w:rsidRPr="00E50FDA">
        <w:rPr>
          <w:rFonts w:ascii="Times New Roman" w:hAnsi="Times New Roman" w:cs="Times New Roman"/>
          <w:sz w:val="24"/>
          <w:szCs w:val="24"/>
        </w:rPr>
        <w:t>2002</w:t>
      </w:r>
      <w:r w:rsidR="004E3582">
        <w:rPr>
          <w:rFonts w:ascii="Times New Roman" w:hAnsi="Times New Roman" w:cs="Times New Roman"/>
          <w:sz w:val="24"/>
          <w:szCs w:val="24"/>
        </w:rPr>
        <w:t xml:space="preserve"> r.</w:t>
      </w:r>
      <w:r w:rsidR="00A1442A">
        <w:rPr>
          <w:rFonts w:ascii="Times New Roman" w:hAnsi="Times New Roman" w:cs="Times New Roman"/>
          <w:sz w:val="24"/>
          <w:szCs w:val="24"/>
        </w:rPr>
        <w:t>)</w:t>
      </w:r>
      <w:r w:rsidR="004E3582">
        <w:rPr>
          <w:rFonts w:ascii="Times New Roman" w:hAnsi="Times New Roman" w:cs="Times New Roman"/>
          <w:sz w:val="24"/>
          <w:szCs w:val="24"/>
        </w:rPr>
        <w:t>.</w:t>
      </w:r>
    </w:p>
    <w:p w:rsidR="006D21AB" w:rsidRPr="00E50FDA" w:rsidRDefault="006D21AB" w:rsidP="00E50FDA">
      <w:pPr>
        <w:jc w:val="both"/>
        <w:rPr>
          <w:rFonts w:ascii="Times New Roman" w:hAnsi="Times New Roman" w:cs="Times New Roman"/>
          <w:sz w:val="24"/>
          <w:szCs w:val="24"/>
        </w:rPr>
      </w:pPr>
      <w:r w:rsidRPr="00E50FDA">
        <w:rPr>
          <w:rFonts w:ascii="Times New Roman" w:hAnsi="Times New Roman" w:cs="Times New Roman"/>
          <w:sz w:val="24"/>
          <w:szCs w:val="24"/>
        </w:rPr>
        <w:t xml:space="preserve">W 1999 </w:t>
      </w:r>
      <w:r w:rsidR="00E50FDA">
        <w:rPr>
          <w:rFonts w:ascii="Times New Roman" w:hAnsi="Times New Roman" w:cs="Times New Roman"/>
          <w:sz w:val="24"/>
          <w:szCs w:val="24"/>
        </w:rPr>
        <w:t xml:space="preserve">r. </w:t>
      </w:r>
      <w:r w:rsidRPr="00E50FDA">
        <w:rPr>
          <w:rFonts w:ascii="Times New Roman" w:hAnsi="Times New Roman" w:cs="Times New Roman"/>
          <w:sz w:val="24"/>
          <w:szCs w:val="24"/>
        </w:rPr>
        <w:t>został wiceprezydentem Europejskiego Instytutu Praw Człowieka z siedzibą w Luksemburgu. W latach 2004–2006 był także członkiem rady programowej Programu Spraw Precedensowych w Helsińskiej Fundacji Praw Człowieka. Od maja 2006 zasiadał w Radzie Nadzorczej Telewizji Polskiej.</w:t>
      </w:r>
    </w:p>
    <w:p w:rsidR="006D21AB" w:rsidRPr="00E50FDA" w:rsidRDefault="00E50FDA" w:rsidP="00E50FDA">
      <w:pPr>
        <w:jc w:val="both"/>
        <w:rPr>
          <w:rFonts w:ascii="Times New Roman" w:hAnsi="Times New Roman" w:cs="Times New Roman"/>
          <w:sz w:val="24"/>
          <w:szCs w:val="24"/>
        </w:rPr>
      </w:pPr>
      <w:r w:rsidRPr="00E50FDA">
        <w:rPr>
          <w:rFonts w:ascii="Times New Roman" w:hAnsi="Times New Roman" w:cs="Times New Roman"/>
          <w:sz w:val="24"/>
          <w:szCs w:val="24"/>
        </w:rPr>
        <w:t>W latach 90. współpracował z Porozumieniem Centrum.</w:t>
      </w:r>
    </w:p>
    <w:p w:rsidR="006D21AB" w:rsidRPr="00E50FDA" w:rsidRDefault="006D21AB" w:rsidP="00E50FDA">
      <w:pPr>
        <w:jc w:val="both"/>
        <w:rPr>
          <w:rFonts w:ascii="Times New Roman" w:hAnsi="Times New Roman" w:cs="Times New Roman"/>
          <w:sz w:val="24"/>
          <w:szCs w:val="24"/>
        </w:rPr>
      </w:pPr>
      <w:r w:rsidRPr="00E50FDA">
        <w:rPr>
          <w:rFonts w:ascii="Times New Roman" w:hAnsi="Times New Roman" w:cs="Times New Roman"/>
          <w:sz w:val="24"/>
          <w:szCs w:val="24"/>
        </w:rPr>
        <w:t xml:space="preserve">W 2006 </w:t>
      </w:r>
      <w:r w:rsidR="004E3582">
        <w:rPr>
          <w:rFonts w:ascii="Times New Roman" w:hAnsi="Times New Roman" w:cs="Times New Roman"/>
          <w:sz w:val="24"/>
          <w:szCs w:val="24"/>
        </w:rPr>
        <w:t xml:space="preserve">r. </w:t>
      </w:r>
      <w:r w:rsidRPr="00E50FDA">
        <w:rPr>
          <w:rFonts w:ascii="Times New Roman" w:hAnsi="Times New Roman" w:cs="Times New Roman"/>
          <w:sz w:val="24"/>
          <w:szCs w:val="24"/>
        </w:rPr>
        <w:t>został wybrany przez Sejm na dziewięcioletnią kadencję sędziego Trybunału Konstytucyjnego, upływającą 6 listopada 2015</w:t>
      </w:r>
      <w:r w:rsidR="004E3582">
        <w:rPr>
          <w:rFonts w:ascii="Times New Roman" w:hAnsi="Times New Roman" w:cs="Times New Roman"/>
          <w:sz w:val="24"/>
          <w:szCs w:val="24"/>
        </w:rPr>
        <w:t xml:space="preserve"> r</w:t>
      </w:r>
      <w:r w:rsidRPr="00E50FDA">
        <w:rPr>
          <w:rFonts w:ascii="Times New Roman" w:hAnsi="Times New Roman" w:cs="Times New Roman"/>
          <w:sz w:val="24"/>
          <w:szCs w:val="24"/>
        </w:rPr>
        <w:t xml:space="preserve">. 4 grudnia 2014 </w:t>
      </w:r>
      <w:r w:rsidR="004E3582">
        <w:rPr>
          <w:rFonts w:ascii="Times New Roman" w:hAnsi="Times New Roman" w:cs="Times New Roman"/>
          <w:sz w:val="24"/>
          <w:szCs w:val="24"/>
        </w:rPr>
        <w:t xml:space="preserve">r. </w:t>
      </w:r>
      <w:r w:rsidRPr="00E50FDA">
        <w:rPr>
          <w:rFonts w:ascii="Times New Roman" w:hAnsi="Times New Roman" w:cs="Times New Roman"/>
          <w:sz w:val="24"/>
          <w:szCs w:val="24"/>
        </w:rPr>
        <w:t>został przez prezydenta RP powołany w skład Państwowej Komisji Wyborczej, zaś 9 grudnia tegoż roku wybrany przez komisję na jej przewodniczącego. Kadencję zakończył 29 marca 2019</w:t>
      </w:r>
      <w:r w:rsidR="004E3582">
        <w:rPr>
          <w:rFonts w:ascii="Times New Roman" w:hAnsi="Times New Roman" w:cs="Times New Roman"/>
          <w:sz w:val="24"/>
          <w:szCs w:val="24"/>
        </w:rPr>
        <w:t xml:space="preserve"> r.</w:t>
      </w:r>
      <w:r w:rsidRPr="00E50FDA">
        <w:rPr>
          <w:rFonts w:ascii="Times New Roman" w:hAnsi="Times New Roman" w:cs="Times New Roman"/>
          <w:sz w:val="24"/>
          <w:szCs w:val="24"/>
        </w:rPr>
        <w:t xml:space="preserve"> w związku z ukończeniem 70. roku życia</w:t>
      </w:r>
    </w:p>
    <w:p w:rsidR="0040015C" w:rsidRPr="00E50FDA" w:rsidRDefault="006D21AB" w:rsidP="00E50FDA">
      <w:pPr>
        <w:jc w:val="both"/>
        <w:rPr>
          <w:rFonts w:ascii="Times New Roman" w:hAnsi="Times New Roman" w:cs="Times New Roman"/>
          <w:sz w:val="24"/>
          <w:szCs w:val="24"/>
        </w:rPr>
      </w:pPr>
      <w:r w:rsidRPr="00E50FDA">
        <w:rPr>
          <w:rFonts w:ascii="Times New Roman" w:hAnsi="Times New Roman" w:cs="Times New Roman"/>
          <w:sz w:val="24"/>
          <w:szCs w:val="24"/>
        </w:rPr>
        <w:t>W 2009</w:t>
      </w:r>
      <w:r w:rsidR="004E3582">
        <w:rPr>
          <w:rFonts w:ascii="Times New Roman" w:hAnsi="Times New Roman" w:cs="Times New Roman"/>
          <w:sz w:val="24"/>
          <w:szCs w:val="24"/>
        </w:rPr>
        <w:t xml:space="preserve"> r.</w:t>
      </w:r>
      <w:r w:rsidRPr="00E50FDA">
        <w:rPr>
          <w:rFonts w:ascii="Times New Roman" w:hAnsi="Times New Roman" w:cs="Times New Roman"/>
          <w:sz w:val="24"/>
          <w:szCs w:val="24"/>
        </w:rPr>
        <w:t>, za wybitne zasługi dla niepodległości Rzeczypospolitej Polskiej, za działalność na rzecz przemian demokratycznych, za osiągnięcia w służbie państwu i społeczeństwu w dziedzinie kultury, nauki, sportu, wymiaru sprawiedliwości, został odznaczony Krzyżem Kawalerskim Orderu Odrodzenia Polski.</w:t>
      </w:r>
      <w:r w:rsidR="00E50FDA">
        <w:rPr>
          <w:rFonts w:ascii="Times New Roman" w:hAnsi="Times New Roman" w:cs="Times New Roman"/>
          <w:sz w:val="24"/>
          <w:szCs w:val="24"/>
        </w:rPr>
        <w:t xml:space="preserve"> Odznaczony odznaką </w:t>
      </w:r>
      <w:r w:rsidR="00E50FDA" w:rsidRPr="00E50FDA">
        <w:rPr>
          <w:rFonts w:ascii="Times New Roman" w:hAnsi="Times New Roman" w:cs="Times New Roman"/>
          <w:sz w:val="24"/>
          <w:szCs w:val="24"/>
        </w:rPr>
        <w:t>„Adwokatura Zasłużonym” w 1999 r</w:t>
      </w:r>
      <w:r w:rsidR="004E35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015C" w:rsidRPr="00E5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AB"/>
    <w:rsid w:val="0040015C"/>
    <w:rsid w:val="004E3582"/>
    <w:rsid w:val="006D21AB"/>
    <w:rsid w:val="00A1442A"/>
    <w:rsid w:val="00BB6F06"/>
    <w:rsid w:val="00D33CA0"/>
    <w:rsid w:val="00D844B5"/>
    <w:rsid w:val="00E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020A"/>
  <w15:chartTrackingRefBased/>
  <w15:docId w15:val="{C8CE3C24-FD1D-426A-B3F5-BB155AC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Matjasik</dc:creator>
  <cp:keywords/>
  <dc:description/>
  <cp:lastModifiedBy>Izabela Matjasik</cp:lastModifiedBy>
  <cp:revision>4</cp:revision>
  <dcterms:created xsi:type="dcterms:W3CDTF">2021-03-10T12:37:00Z</dcterms:created>
  <dcterms:modified xsi:type="dcterms:W3CDTF">2021-03-12T10:03:00Z</dcterms:modified>
</cp:coreProperties>
</file>